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C2" w:rsidRPr="00FA4652" w:rsidRDefault="00C86077" w:rsidP="00C86077">
      <w:pPr>
        <w:jc w:val="center"/>
        <w:rPr>
          <w:b/>
          <w:u w:val="single"/>
        </w:rPr>
      </w:pPr>
      <w:r>
        <w:rPr>
          <w:b/>
          <w:u w:val="single"/>
        </w:rPr>
        <w:t>Oponentské řízení – postup při k</w:t>
      </w:r>
      <w:r w:rsidR="00FA4652" w:rsidRPr="00FA4652">
        <w:rPr>
          <w:b/>
          <w:u w:val="single"/>
        </w:rPr>
        <w:t>ontrola pomůc</w:t>
      </w:r>
      <w:r>
        <w:rPr>
          <w:b/>
          <w:u w:val="single"/>
        </w:rPr>
        <w:t>ek podle SZP</w:t>
      </w:r>
    </w:p>
    <w:p w:rsidR="00FA4652" w:rsidRDefault="00FA4652" w:rsidP="00FA4652"/>
    <w:p w:rsidR="00FA4652" w:rsidRPr="001B11C9" w:rsidRDefault="00FA4652" w:rsidP="00FA4652">
      <w:pPr>
        <w:pStyle w:val="Odstavecseseznamem"/>
        <w:numPr>
          <w:ilvl w:val="0"/>
          <w:numId w:val="3"/>
        </w:numPr>
        <w:rPr>
          <w:b/>
        </w:rPr>
      </w:pPr>
      <w:r w:rsidRPr="001B11C9">
        <w:rPr>
          <w:b/>
        </w:rPr>
        <w:t>kontrola ze strany zpracovatele</w:t>
      </w:r>
    </w:p>
    <w:p w:rsidR="001B11C9" w:rsidRDefault="001B11C9" w:rsidP="001B11C9"/>
    <w:p w:rsidR="001B11C9" w:rsidRDefault="0017583E" w:rsidP="001B11C9">
      <w:pPr>
        <w:pStyle w:val="Odstavecseseznamem"/>
        <w:numPr>
          <w:ilvl w:val="0"/>
          <w:numId w:val="6"/>
        </w:numPr>
      </w:pPr>
      <w:r>
        <w:t>Zkontroluje</w:t>
      </w:r>
      <w:r w:rsidR="00480E3A">
        <w:t xml:space="preserve"> v rámci fondu s</w:t>
      </w:r>
      <w:r>
        <w:t>érii NEZAŘAZENO a vnoří</w:t>
      </w:r>
      <w:r w:rsidR="001B11C9">
        <w:t xml:space="preserve"> všechny záznamy z jednotlivých tematic</w:t>
      </w:r>
      <w:r w:rsidR="00480E3A">
        <w:t>kých databází, které se zde nacházejí</w:t>
      </w:r>
      <w:r w:rsidR="001B11C9">
        <w:t xml:space="preserve"> a ke kterým v pomůcce existuje původní </w:t>
      </w:r>
      <w:proofErr w:type="spellStart"/>
      <w:r w:rsidR="001B11C9">
        <w:t>inv</w:t>
      </w:r>
      <w:proofErr w:type="spellEnd"/>
      <w:r w:rsidR="001B11C9">
        <w:t xml:space="preserve">./katalogový záznam, do příslušných původních </w:t>
      </w:r>
      <w:proofErr w:type="spellStart"/>
      <w:r w:rsidR="001B11C9">
        <w:t>inv</w:t>
      </w:r>
      <w:proofErr w:type="spellEnd"/>
      <w:r w:rsidR="001B11C9">
        <w:t>./kat. záznamů.</w:t>
      </w:r>
    </w:p>
    <w:p w:rsidR="00480E3A" w:rsidRDefault="00480E3A" w:rsidP="001B11C9">
      <w:pPr>
        <w:pStyle w:val="Odstavecseseznamem"/>
        <w:numPr>
          <w:ilvl w:val="0"/>
          <w:numId w:val="6"/>
        </w:numPr>
      </w:pPr>
      <w:r>
        <w:t>Opticky z</w:t>
      </w:r>
      <w:r w:rsidR="0017583E">
        <w:t>kontroluje</w:t>
      </w:r>
      <w:r w:rsidR="001B11C9">
        <w:t xml:space="preserve">, zda </w:t>
      </w:r>
      <w:r>
        <w:t xml:space="preserve">u jednotlivých </w:t>
      </w:r>
      <w:r w:rsidR="00137FD6">
        <w:t xml:space="preserve">původních </w:t>
      </w:r>
      <w:proofErr w:type="spellStart"/>
      <w:r w:rsidR="00137FD6">
        <w:t>inv</w:t>
      </w:r>
      <w:proofErr w:type="spellEnd"/>
      <w:r w:rsidR="00137FD6">
        <w:t xml:space="preserve">./kat. </w:t>
      </w:r>
      <w:r>
        <w:t xml:space="preserve">záznamů nebyly vzhledem k uvedeným evidenčním jednotkám zaměněny </w:t>
      </w:r>
      <w:r w:rsidR="001B11C9">
        <w:t>úrovně jednotlivost a složka.</w:t>
      </w:r>
      <w:r>
        <w:t xml:space="preserve"> Např. úřední kniha (vždy jednotlivost), aktový materiál – karton/fascikl (vždy složka), ale jedna fotografie (jednotlivost) </w:t>
      </w:r>
      <w:proofErr w:type="spellStart"/>
      <w:r>
        <w:t>vs</w:t>
      </w:r>
      <w:proofErr w:type="spellEnd"/>
      <w:r>
        <w:t xml:space="preserve"> více fotografií (složka) ... </w:t>
      </w:r>
    </w:p>
    <w:p w:rsidR="001B11C9" w:rsidRDefault="00480E3A" w:rsidP="00480E3A">
      <w:pPr>
        <w:pStyle w:val="Odstavecseseznamem"/>
      </w:pPr>
      <w:r>
        <w:t>Pozor na rozdíl mezi evidenční a ukládací jednotkou, ukládací jednotka nemusí být u pomůcek podle SZP vyplněna.</w:t>
      </w:r>
    </w:p>
    <w:p w:rsidR="004662D5" w:rsidRDefault="004662D5" w:rsidP="00480E3A">
      <w:pPr>
        <w:pStyle w:val="Odstavecseseznamem"/>
      </w:pPr>
      <w:r>
        <w:t xml:space="preserve">Pokud se zpracovatel rozhodne ukládací jednotky vyplnit, může k označení jednotlivých archiválií uložených v rámci jednoho kartonu, fasciklu, </w:t>
      </w:r>
      <w:proofErr w:type="spellStart"/>
      <w:r>
        <w:t>mapovnice</w:t>
      </w:r>
      <w:proofErr w:type="spellEnd"/>
      <w:r>
        <w:t xml:space="preserve"> apod. využít tzv. Manipulační číslo (viz nápověda k aplikaci </w:t>
      </w:r>
      <w:proofErr w:type="spellStart"/>
      <w:r>
        <w:t>ProArchiv</w:t>
      </w:r>
      <w:proofErr w:type="spellEnd"/>
      <w:r>
        <w:t xml:space="preserve"> – Metodologická kuchařka SOA).</w:t>
      </w:r>
    </w:p>
    <w:p w:rsidR="001B11C9" w:rsidRDefault="00480E3A" w:rsidP="001B11C9">
      <w:pPr>
        <w:pStyle w:val="Odstavecseseznamem"/>
        <w:numPr>
          <w:ilvl w:val="0"/>
          <w:numId w:val="6"/>
        </w:numPr>
      </w:pPr>
      <w:r>
        <w:t>Z</w:t>
      </w:r>
      <w:r w:rsidR="0017583E">
        <w:t>kontroluje</w:t>
      </w:r>
      <w:r>
        <w:t xml:space="preserve"> správné </w:t>
      </w:r>
      <w:r w:rsidR="001B11C9">
        <w:t>vyplnění všech povinných p</w:t>
      </w:r>
      <w:r>
        <w:t>olí (funkce Tabulkový pohled)</w:t>
      </w:r>
    </w:p>
    <w:p w:rsidR="002A01A8" w:rsidRDefault="002A01A8" w:rsidP="002A01A8">
      <w:pPr>
        <w:pStyle w:val="Odstavecseseznamem"/>
      </w:pPr>
    </w:p>
    <w:p w:rsidR="002A01A8" w:rsidRPr="002A01A8" w:rsidRDefault="00C65BE4" w:rsidP="002A01A8">
      <w:pPr>
        <w:pStyle w:val="Odstavecseseznamem"/>
        <w:numPr>
          <w:ilvl w:val="0"/>
          <w:numId w:val="6"/>
        </w:numPr>
        <w:rPr>
          <w:highlight w:val="yellow"/>
        </w:rPr>
      </w:pPr>
      <w:r w:rsidRPr="002A01A8">
        <w:rPr>
          <w:highlight w:val="yellow"/>
        </w:rPr>
        <w:t>Zkontroluje, zda k </w:t>
      </w:r>
      <w:r w:rsidR="00137FD6" w:rsidRPr="002A01A8">
        <w:rPr>
          <w:highlight w:val="yellow"/>
        </w:rPr>
        <w:t xml:space="preserve">původních </w:t>
      </w:r>
      <w:proofErr w:type="spellStart"/>
      <w:r w:rsidR="00137FD6" w:rsidRPr="002A01A8">
        <w:rPr>
          <w:highlight w:val="yellow"/>
        </w:rPr>
        <w:t>inv</w:t>
      </w:r>
      <w:proofErr w:type="spellEnd"/>
      <w:r w:rsidR="00137FD6" w:rsidRPr="002A01A8">
        <w:rPr>
          <w:highlight w:val="yellow"/>
        </w:rPr>
        <w:t xml:space="preserve">./kat. </w:t>
      </w:r>
      <w:r w:rsidRPr="002A01A8">
        <w:rPr>
          <w:highlight w:val="yellow"/>
        </w:rPr>
        <w:t>záznamům nepřipojil nevalidní přístupové body (funkce Vyhledání připojených přístupových bodů)</w:t>
      </w:r>
      <w:r w:rsidR="009A26B7" w:rsidRPr="002A01A8">
        <w:rPr>
          <w:highlight w:val="yellow"/>
        </w:rPr>
        <w:t>.</w:t>
      </w:r>
    </w:p>
    <w:p w:rsidR="002A01A8" w:rsidRPr="002A01A8" w:rsidRDefault="002A01A8" w:rsidP="002A01A8">
      <w:pPr>
        <w:pStyle w:val="Odstavecseseznamem"/>
        <w:rPr>
          <w:highlight w:val="yellow"/>
        </w:rPr>
      </w:pPr>
      <w:r w:rsidRPr="002A01A8">
        <w:rPr>
          <w:highlight w:val="yellow"/>
        </w:rPr>
        <w:t xml:space="preserve">Všechny úpravy PB probíhají ze strany SOA v lokálním modulu CAM, který je součástí archivního software </w:t>
      </w:r>
      <w:proofErr w:type="spellStart"/>
      <w:r w:rsidRPr="002A01A8">
        <w:rPr>
          <w:highlight w:val="yellow"/>
        </w:rPr>
        <w:t>ProArchiv</w:t>
      </w:r>
      <w:proofErr w:type="spellEnd"/>
      <w:r w:rsidRPr="002A01A8">
        <w:rPr>
          <w:highlight w:val="yellow"/>
        </w:rPr>
        <w:t xml:space="preserve"> a pro jeho umístění a zálohování tak platí stejná pravidla jako pro </w:t>
      </w:r>
      <w:proofErr w:type="spellStart"/>
      <w:r w:rsidRPr="002A01A8">
        <w:rPr>
          <w:highlight w:val="yellow"/>
        </w:rPr>
        <w:t>ProArchiv</w:t>
      </w:r>
      <w:proofErr w:type="spellEnd"/>
      <w:r w:rsidRPr="002A01A8">
        <w:rPr>
          <w:highlight w:val="yellow"/>
        </w:rPr>
        <w:t>.</w:t>
      </w:r>
    </w:p>
    <w:p w:rsidR="002A01A8" w:rsidRPr="002A01A8" w:rsidRDefault="002A01A8" w:rsidP="002A01A8">
      <w:pPr>
        <w:pStyle w:val="Odstavecseseznamem"/>
        <w:rPr>
          <w:highlight w:val="yellow"/>
        </w:rPr>
      </w:pPr>
      <w:r w:rsidRPr="002A01A8">
        <w:rPr>
          <w:highlight w:val="yellow"/>
        </w:rPr>
        <w:t>Na celorepublikové úrovni existuje centrální modul (IS-CAM), který je společným úložištěm PB pro všechny státní archivy. IS-CAM je umístěn a provozován na serverech Národního archivu.</w:t>
      </w:r>
    </w:p>
    <w:p w:rsidR="002A01A8" w:rsidRPr="002A01A8" w:rsidRDefault="002A01A8" w:rsidP="002A01A8">
      <w:pPr>
        <w:pStyle w:val="Odstavecseseznamem"/>
        <w:rPr>
          <w:highlight w:val="yellow"/>
        </w:rPr>
      </w:pPr>
      <w:r w:rsidRPr="002A01A8">
        <w:rPr>
          <w:highlight w:val="yellow"/>
        </w:rPr>
        <w:t xml:space="preserve">IS-CAM vzdáleně komunikuje s externími pořádacími systémy (v našem případě </w:t>
      </w:r>
      <w:proofErr w:type="spellStart"/>
      <w:r w:rsidRPr="002A01A8">
        <w:rPr>
          <w:highlight w:val="yellow"/>
        </w:rPr>
        <w:t>ProArchiv</w:t>
      </w:r>
      <w:proofErr w:type="spellEnd"/>
      <w:r w:rsidRPr="002A01A8">
        <w:rPr>
          <w:highlight w:val="yellow"/>
        </w:rPr>
        <w:t>, resp. lokální modul CAM) a s </w:t>
      </w:r>
      <w:proofErr w:type="spellStart"/>
      <w:r w:rsidRPr="002A01A8">
        <w:rPr>
          <w:highlight w:val="yellow"/>
        </w:rPr>
        <w:t>PEvA</w:t>
      </w:r>
      <w:proofErr w:type="spellEnd"/>
      <w:r w:rsidRPr="002A01A8">
        <w:rPr>
          <w:highlight w:val="yellow"/>
        </w:rPr>
        <w:t xml:space="preserve"> II. Systém výměny a synchronizace PB mezi </w:t>
      </w:r>
      <w:proofErr w:type="spellStart"/>
      <w:r w:rsidRPr="002A01A8">
        <w:rPr>
          <w:rFonts w:eastAsia="Times New Roman"/>
          <w:highlight w:val="yellow"/>
          <w:lang w:eastAsia="cs-CZ"/>
        </w:rPr>
        <w:t>ProArchivem</w:t>
      </w:r>
      <w:proofErr w:type="spellEnd"/>
      <w:r w:rsidRPr="002A01A8">
        <w:rPr>
          <w:rFonts w:eastAsia="Times New Roman"/>
          <w:highlight w:val="yellow"/>
          <w:lang w:eastAsia="cs-CZ"/>
        </w:rPr>
        <w:t xml:space="preserve"> – IS CAM – </w:t>
      </w:r>
      <w:proofErr w:type="spellStart"/>
      <w:r w:rsidRPr="002A01A8">
        <w:rPr>
          <w:rFonts w:eastAsia="Times New Roman"/>
          <w:highlight w:val="yellow"/>
          <w:lang w:eastAsia="cs-CZ"/>
        </w:rPr>
        <w:t>PEvA</w:t>
      </w:r>
      <w:proofErr w:type="spellEnd"/>
      <w:r w:rsidRPr="002A01A8">
        <w:rPr>
          <w:rFonts w:eastAsia="Times New Roman"/>
          <w:highlight w:val="yellow"/>
          <w:lang w:eastAsia="cs-CZ"/>
        </w:rPr>
        <w:t xml:space="preserve"> II je popsán v nápovědě k </w:t>
      </w:r>
      <w:proofErr w:type="spellStart"/>
      <w:r w:rsidRPr="002A01A8">
        <w:rPr>
          <w:rFonts w:eastAsia="Times New Roman"/>
          <w:highlight w:val="yellow"/>
          <w:lang w:eastAsia="cs-CZ"/>
        </w:rPr>
        <w:t>ProArchiv</w:t>
      </w:r>
      <w:proofErr w:type="spellEnd"/>
      <w:r w:rsidRPr="002A01A8">
        <w:rPr>
          <w:rFonts w:eastAsia="Times New Roman"/>
          <w:highlight w:val="yellow"/>
          <w:lang w:eastAsia="cs-CZ"/>
        </w:rPr>
        <w:t>.</w:t>
      </w:r>
      <w:r w:rsidRPr="002A01A8">
        <w:rPr>
          <w:highlight w:val="yellow"/>
        </w:rPr>
        <w:t xml:space="preserve"> Pro body připojené na archivní pomůcku zaslanou k oponentskému řízení platí následující pravidla:</w:t>
      </w:r>
    </w:p>
    <w:p w:rsidR="002A01A8" w:rsidRPr="002A01A8" w:rsidRDefault="002A01A8" w:rsidP="002A01A8">
      <w:pPr>
        <w:pStyle w:val="Odstavecseseznamem"/>
        <w:numPr>
          <w:ilvl w:val="0"/>
          <w:numId w:val="20"/>
        </w:numPr>
        <w:rPr>
          <w:highlight w:val="yellow"/>
        </w:rPr>
      </w:pPr>
      <w:r w:rsidRPr="002A01A8">
        <w:rPr>
          <w:highlight w:val="yellow"/>
        </w:rPr>
        <w:t xml:space="preserve">žádný PB nesmí být ve stavu původní, tj. nesmí před nimi být </w:t>
      </w:r>
      <w:proofErr w:type="spellStart"/>
      <w:r w:rsidRPr="002A01A8">
        <w:rPr>
          <w:highlight w:val="yellow"/>
        </w:rPr>
        <w:t>pímeno</w:t>
      </w:r>
      <w:proofErr w:type="spellEnd"/>
      <w:r w:rsidRPr="002A01A8">
        <w:rPr>
          <w:highlight w:val="yellow"/>
        </w:rPr>
        <w:t xml:space="preserve"> [N]</w:t>
      </w:r>
    </w:p>
    <w:p w:rsidR="002A01A8" w:rsidRPr="002A01A8" w:rsidRDefault="002A01A8" w:rsidP="002A01A8">
      <w:pPr>
        <w:pStyle w:val="Odstavecseseznamem"/>
        <w:numPr>
          <w:ilvl w:val="0"/>
          <w:numId w:val="20"/>
        </w:numPr>
        <w:rPr>
          <w:highlight w:val="yellow"/>
        </w:rPr>
      </w:pPr>
      <w:r w:rsidRPr="002A01A8">
        <w:rPr>
          <w:highlight w:val="yellow"/>
        </w:rPr>
        <w:t xml:space="preserve">PB původce nebo původců musí být ve stavu schválený a odeslaný do centrálního archivního modulu (IS-CAM), tj. při odeslání pomůcky k oponentskému řízení musí mít přiděleno číslo IS-CAM a nesmí před ním být žádné písmeno v závorce. </w:t>
      </w:r>
    </w:p>
    <w:p w:rsidR="002A01A8" w:rsidRPr="002A01A8" w:rsidRDefault="002A01A8" w:rsidP="002A01A8">
      <w:pPr>
        <w:pStyle w:val="Odstavecseseznamem"/>
        <w:numPr>
          <w:ilvl w:val="0"/>
          <w:numId w:val="20"/>
        </w:numPr>
        <w:rPr>
          <w:highlight w:val="yellow"/>
        </w:rPr>
      </w:pPr>
      <w:r w:rsidRPr="002A01A8">
        <w:rPr>
          <w:highlight w:val="yellow"/>
        </w:rPr>
        <w:t>všechny ostatní PB musí být buď ve stavu schválený anebo rozpracované, tj. buď před nimi není žádné písmeno v závorce anebo písmeno [R]</w:t>
      </w:r>
    </w:p>
    <w:p w:rsidR="002A01A8" w:rsidRPr="002A01A8" w:rsidRDefault="002A01A8" w:rsidP="002A01A8">
      <w:pPr>
        <w:ind w:left="708"/>
        <w:rPr>
          <w:highlight w:val="yellow"/>
        </w:rPr>
      </w:pPr>
      <w:r w:rsidRPr="002A01A8">
        <w:rPr>
          <w:highlight w:val="yellow"/>
        </w:rPr>
        <w:t>Každý uživatel může zakládat a upravovat jakýkoliv PB a také ho přepínat mezi stavy původní/rozpracovaný/ke schválení, a to kdykoliv během své práce. Pověření schvalovatelé na žádost uživatele anebo ze své vlastní iniciativy kontrolují a přepínají PB do stavu schválený. PB přepnuté do stavu schválený odesílá pověřený operátor SOA do (IS-CAM).</w:t>
      </w:r>
    </w:p>
    <w:p w:rsidR="002A01A8" w:rsidRPr="002A01A8" w:rsidRDefault="002A01A8" w:rsidP="002A01A8">
      <w:pPr>
        <w:ind w:left="720"/>
        <w:rPr>
          <w:highlight w:val="yellow"/>
        </w:rPr>
      </w:pPr>
      <w:r w:rsidRPr="002A01A8">
        <w:rPr>
          <w:highlight w:val="yellow"/>
        </w:rPr>
        <w:t>Proces úpravy, schvalování a odesílání PB do IS-CAM je doporučeno dělat průběžně nenechávat ho až na dobu těsně před dokončením pomůcky. Pokud dojde k potřebě PB opravit (ať už na základě požadavků oponenta, nebo kvůli jakékoliv nalezené chybě), je ho možné znovu přepnout do stavu rozpracovaný, upravit vše potřebné a zaslat k opětovnému schválení.</w:t>
      </w:r>
    </w:p>
    <w:p w:rsidR="002A01A8" w:rsidRPr="002A01A8" w:rsidRDefault="002A01A8" w:rsidP="00C65BE4">
      <w:pPr>
        <w:pStyle w:val="Odstavecseseznamem"/>
        <w:rPr>
          <w:highlight w:val="yellow"/>
        </w:rPr>
      </w:pPr>
    </w:p>
    <w:p w:rsidR="002A01A8" w:rsidRDefault="002A01A8" w:rsidP="002A01A8">
      <w:pPr>
        <w:pStyle w:val="Odstavecseseznamem"/>
        <w:numPr>
          <w:ilvl w:val="0"/>
          <w:numId w:val="6"/>
        </w:numPr>
        <w:rPr>
          <w:highlight w:val="yellow"/>
        </w:rPr>
      </w:pPr>
      <w:r w:rsidRPr="002A01A8">
        <w:rPr>
          <w:highlight w:val="yellow"/>
        </w:rPr>
        <w:lastRenderedPageBreak/>
        <w:t xml:space="preserve">Zpracovatel nemusí validovat přístupové body připojené k záznamům z jednotlivých tematických databází, které byly původně umístěny v záložce NEZAŘAZENO, a které vnořil do původních </w:t>
      </w:r>
      <w:proofErr w:type="spellStart"/>
      <w:r w:rsidRPr="002A01A8">
        <w:rPr>
          <w:highlight w:val="yellow"/>
        </w:rPr>
        <w:t>inv</w:t>
      </w:r>
      <w:proofErr w:type="spellEnd"/>
      <w:r w:rsidRPr="002A01A8">
        <w:rPr>
          <w:highlight w:val="yellow"/>
        </w:rPr>
        <w:t>./kat. záznamů.</w:t>
      </w:r>
    </w:p>
    <w:p w:rsidR="007F728C" w:rsidRPr="002A01A8" w:rsidRDefault="007F728C" w:rsidP="007F728C">
      <w:pPr>
        <w:pStyle w:val="Odstavecseseznamem"/>
        <w:rPr>
          <w:highlight w:val="yellow"/>
        </w:rPr>
      </w:pPr>
      <w:bookmarkStart w:id="0" w:name="_GoBack"/>
      <w:bookmarkEnd w:id="0"/>
    </w:p>
    <w:p w:rsidR="00480E3A" w:rsidRDefault="004D190E" w:rsidP="001B11C9">
      <w:pPr>
        <w:pStyle w:val="Odstavecseseznamem"/>
        <w:numPr>
          <w:ilvl w:val="0"/>
          <w:numId w:val="6"/>
        </w:numPr>
      </w:pPr>
      <w:r>
        <w:t>V</w:t>
      </w:r>
      <w:r w:rsidR="0017583E">
        <w:t>ytvoří</w:t>
      </w:r>
      <w:r w:rsidR="001B11C9">
        <w:t xml:space="preserve"> v odpovídající třídě přístupových bodů validní kartu původce, popř. původců fondu</w:t>
      </w:r>
      <w:r w:rsidR="00480E3A">
        <w:t>, a to</w:t>
      </w:r>
      <w:r w:rsidR="001B11C9">
        <w:t xml:space="preserve"> </w:t>
      </w:r>
      <w:r w:rsidR="00A342D1">
        <w:t xml:space="preserve">v souladu s NZP </w:t>
      </w:r>
      <w:r w:rsidR="00480E3A">
        <w:t xml:space="preserve">(!) </w:t>
      </w:r>
      <w:r w:rsidR="00A342D1">
        <w:t xml:space="preserve">a požadavky </w:t>
      </w:r>
      <w:proofErr w:type="spellStart"/>
      <w:r w:rsidR="00A342D1">
        <w:t>PEvA</w:t>
      </w:r>
      <w:proofErr w:type="spellEnd"/>
      <w:r w:rsidR="00A342D1">
        <w:t xml:space="preserve"> </w:t>
      </w:r>
      <w:r w:rsidR="007633F6">
        <w:t>a připojí</w:t>
      </w:r>
      <w:r w:rsidR="001B11C9">
        <w:t xml:space="preserve"> ji</w:t>
      </w:r>
      <w:r w:rsidR="007633F6">
        <w:t>/je</w:t>
      </w:r>
      <w:r w:rsidR="001B11C9">
        <w:t xml:space="preserve"> k záznamu na úrovni archivní soubor.</w:t>
      </w:r>
    </w:p>
    <w:p w:rsidR="001B11C9" w:rsidRDefault="0017583E" w:rsidP="001B11C9">
      <w:pPr>
        <w:pStyle w:val="Odstavecseseznamem"/>
        <w:numPr>
          <w:ilvl w:val="0"/>
          <w:numId w:val="6"/>
        </w:numPr>
      </w:pPr>
      <w:r>
        <w:t>Zkontroluje</w:t>
      </w:r>
      <w:r w:rsidR="00480E3A">
        <w:t xml:space="preserve"> správné </w:t>
      </w:r>
      <w:r w:rsidR="001B11C9">
        <w:t>vyplnění</w:t>
      </w:r>
      <w:r w:rsidR="00480E3A">
        <w:t xml:space="preserve"> všech povinných</w:t>
      </w:r>
      <w:r w:rsidR="001B11C9">
        <w:t xml:space="preserve"> polí v</w:t>
      </w:r>
      <w:r w:rsidR="00327A5E">
        <w:t> záložce Detailní</w:t>
      </w:r>
      <w:r w:rsidR="001B11C9">
        <w:t xml:space="preserve"> </w:t>
      </w:r>
      <w:r w:rsidR="00327A5E">
        <w:t>popis</w:t>
      </w:r>
      <w:r w:rsidR="001B11C9">
        <w:t xml:space="preserve"> </w:t>
      </w:r>
      <w:r w:rsidR="00327A5E">
        <w:t>na úrovni</w:t>
      </w:r>
      <w:r w:rsidR="00480E3A">
        <w:t xml:space="preserve"> Série typu pomůcka</w:t>
      </w:r>
      <w:r w:rsidR="001B11C9">
        <w:t>.</w:t>
      </w:r>
    </w:p>
    <w:p w:rsidR="004D190E" w:rsidRPr="002A01A8" w:rsidRDefault="0017583E" w:rsidP="001B11C9">
      <w:pPr>
        <w:pStyle w:val="Odstavecseseznamem"/>
        <w:numPr>
          <w:ilvl w:val="0"/>
          <w:numId w:val="6"/>
        </w:numPr>
      </w:pPr>
      <w:r w:rsidRPr="002A01A8">
        <w:t>Připraví</w:t>
      </w:r>
      <w:r w:rsidR="004D190E" w:rsidRPr="002A01A8">
        <w:t xml:space="preserve"> k oponentskému </w:t>
      </w:r>
      <w:r w:rsidRPr="002A01A8">
        <w:t xml:space="preserve">řízení ve </w:t>
      </w:r>
      <w:proofErr w:type="spellStart"/>
      <w:r w:rsidR="001040CD" w:rsidRPr="002A01A8">
        <w:t>Wispi</w:t>
      </w:r>
      <w:proofErr w:type="spellEnd"/>
      <w:r w:rsidR="001040CD" w:rsidRPr="002A01A8">
        <w:t xml:space="preserve"> též úvod k</w:t>
      </w:r>
      <w:r w:rsidR="004D190E" w:rsidRPr="002A01A8">
        <w:t> </w:t>
      </w:r>
      <w:r w:rsidR="001040CD" w:rsidRPr="002A01A8">
        <w:t>pomůcce</w:t>
      </w:r>
      <w:r w:rsidR="00AB7259" w:rsidRPr="002A01A8">
        <w:t xml:space="preserve"> ve formátu</w:t>
      </w:r>
      <w:r w:rsidR="004D190E" w:rsidRPr="002A01A8">
        <w:t xml:space="preserve"> PDF</w:t>
      </w:r>
      <w:r w:rsidR="001040CD" w:rsidRPr="002A01A8">
        <w:t xml:space="preserve">. </w:t>
      </w:r>
    </w:p>
    <w:p w:rsidR="004D190E" w:rsidRPr="002A01A8" w:rsidRDefault="001040CD" w:rsidP="004D190E">
      <w:pPr>
        <w:pStyle w:val="Odstavecseseznamem"/>
      </w:pPr>
      <w:r w:rsidRPr="002A01A8">
        <w:t>Úvod k pomůcce podle SZP obsahuje Titulní list, úvod a tiráž</w:t>
      </w:r>
      <w:r w:rsidR="004D190E" w:rsidRPr="002A01A8">
        <w:t xml:space="preserve"> a musí být pojmenován v souladu s platnou m</w:t>
      </w:r>
      <w:r w:rsidR="00030A91" w:rsidRPr="002A01A8">
        <w:t>etodikou, tj. pokynem ředitele 4/2021</w:t>
      </w:r>
      <w:r w:rsidR="004D190E" w:rsidRPr="002A01A8">
        <w:t>.</w:t>
      </w:r>
      <w:r w:rsidR="004242AF" w:rsidRPr="002A01A8">
        <w:t xml:space="preserve"> </w:t>
      </w:r>
      <w:proofErr w:type="gramStart"/>
      <w:r w:rsidR="004242AF" w:rsidRPr="002A01A8">
        <w:t>Obsah</w:t>
      </w:r>
      <w:proofErr w:type="gramEnd"/>
      <w:r w:rsidR="004242AF" w:rsidRPr="002A01A8">
        <w:t xml:space="preserve"> pokud ho pomůcka obsahuje je u SZP součástí úvodu.</w:t>
      </w:r>
    </w:p>
    <w:p w:rsidR="00FA4652" w:rsidRPr="002A01A8" w:rsidRDefault="001040CD" w:rsidP="008C5D1D">
      <w:pPr>
        <w:pStyle w:val="Odstavecseseznamem"/>
      </w:pPr>
      <w:r w:rsidRPr="002A01A8">
        <w:t xml:space="preserve">Po ukončení oponentského řízení nakopíruje </w:t>
      </w:r>
      <w:r w:rsidR="004D190E" w:rsidRPr="002A01A8">
        <w:t xml:space="preserve">zpracovatel tento úvod </w:t>
      </w:r>
      <w:r w:rsidRPr="002A01A8">
        <w:t>do pole</w:t>
      </w:r>
      <w:r>
        <w:t xml:space="preserve"> Zjednodušený obsah v záložce Detailní popis</w:t>
      </w:r>
      <w:r w:rsidR="004D190E">
        <w:t xml:space="preserve"> na úrovni Série typu pomůcka a zároveň </w:t>
      </w:r>
      <w:r w:rsidR="004D190E" w:rsidRPr="002A01A8">
        <w:t>ho připojí ve formátu PDF jako přílohu k této pomůcce.</w:t>
      </w:r>
    </w:p>
    <w:p w:rsidR="0036249E" w:rsidRPr="002A01A8" w:rsidRDefault="0036249E" w:rsidP="0036249E">
      <w:pPr>
        <w:pStyle w:val="Odstavecseseznamem"/>
        <w:numPr>
          <w:ilvl w:val="0"/>
          <w:numId w:val="6"/>
        </w:numPr>
      </w:pPr>
      <w:r w:rsidRPr="002A01A8">
        <w:t xml:space="preserve">Tiskový výstup pomůcky určený pro Archivní správu MV ČR musí obsahovat pouze původních </w:t>
      </w:r>
      <w:proofErr w:type="spellStart"/>
      <w:r w:rsidRPr="002A01A8">
        <w:t>inv</w:t>
      </w:r>
      <w:proofErr w:type="spellEnd"/>
      <w:r w:rsidRPr="002A01A8">
        <w:t>./kat. záznamy, tj. tisková sestava pro AS nesmí obsahovat vnořené záznamy z jednotlivých tematických databází.</w:t>
      </w:r>
    </w:p>
    <w:p w:rsidR="0036249E" w:rsidRDefault="0036249E" w:rsidP="0036249E">
      <w:pPr>
        <w:pStyle w:val="Odstavecseseznamem"/>
      </w:pPr>
      <w:r w:rsidRPr="002A01A8">
        <w:t xml:space="preserve">Tiskové výstupy obsahující původní </w:t>
      </w:r>
      <w:proofErr w:type="spellStart"/>
      <w:r w:rsidRPr="002A01A8">
        <w:t>inv</w:t>
      </w:r>
      <w:proofErr w:type="spellEnd"/>
      <w:r w:rsidRPr="002A01A8">
        <w:t>./kat. záznamy včetně vnořených záznam z jednotlivých tematických databází mohou být využity pouze pro interní potřeby archivu, popř. pro potřeby badatelen.</w:t>
      </w:r>
    </w:p>
    <w:p w:rsidR="008C5D1D" w:rsidRDefault="008C5D1D" w:rsidP="00FA4652">
      <w:pPr>
        <w:pStyle w:val="Odstavecseseznamem"/>
      </w:pPr>
    </w:p>
    <w:p w:rsidR="00FA4652" w:rsidRPr="001B11C9" w:rsidRDefault="00FA4652" w:rsidP="00617620">
      <w:pPr>
        <w:pStyle w:val="Odstavecseseznamem"/>
        <w:numPr>
          <w:ilvl w:val="0"/>
          <w:numId w:val="3"/>
        </w:numPr>
        <w:rPr>
          <w:b/>
        </w:rPr>
      </w:pPr>
      <w:r w:rsidRPr="001B11C9">
        <w:rPr>
          <w:b/>
        </w:rPr>
        <w:t xml:space="preserve">kontrola ze strany </w:t>
      </w:r>
      <w:r w:rsidR="00327A5E">
        <w:rPr>
          <w:b/>
        </w:rPr>
        <w:t xml:space="preserve">lokálního </w:t>
      </w:r>
      <w:r w:rsidRPr="001B11C9">
        <w:rPr>
          <w:b/>
        </w:rPr>
        <w:t>správce pomůcek</w:t>
      </w:r>
    </w:p>
    <w:p w:rsidR="001B11C9" w:rsidRDefault="001B11C9" w:rsidP="00FA4652">
      <w:pPr>
        <w:pStyle w:val="Odstavecseseznamem"/>
      </w:pPr>
    </w:p>
    <w:p w:rsidR="004D190E" w:rsidRDefault="004D190E" w:rsidP="00A342D1">
      <w:pPr>
        <w:pStyle w:val="Odstavecseseznamem"/>
        <w:numPr>
          <w:ilvl w:val="0"/>
          <w:numId w:val="8"/>
        </w:numPr>
      </w:pPr>
      <w:r>
        <w:t>O</w:t>
      </w:r>
      <w:r w:rsidR="001B11C9">
        <w:t>věří, zda uživatel nezapomněl</w:t>
      </w:r>
      <w:r>
        <w:t xml:space="preserve"> v rámci fondu</w:t>
      </w:r>
      <w:r w:rsidR="001B11C9">
        <w:t xml:space="preserve"> zpracovat záznamy ze série </w:t>
      </w:r>
      <w:r>
        <w:t>NEZAŘAZENO (viz výše).</w:t>
      </w:r>
    </w:p>
    <w:p w:rsidR="004D190E" w:rsidRDefault="004D190E" w:rsidP="004D190E">
      <w:pPr>
        <w:pStyle w:val="Odstavecseseznamem"/>
        <w:numPr>
          <w:ilvl w:val="0"/>
          <w:numId w:val="8"/>
        </w:numPr>
      </w:pPr>
      <w:r>
        <w:t>O</w:t>
      </w:r>
      <w:r w:rsidR="00A342D1">
        <w:t xml:space="preserve">věří, zda byla </w:t>
      </w:r>
      <w:r w:rsidR="001040CD">
        <w:t xml:space="preserve">po formální stránce </w:t>
      </w:r>
      <w:r w:rsidR="00A342D1">
        <w:t>zhotovena v</w:t>
      </w:r>
      <w:r>
        <w:t>alidní k</w:t>
      </w:r>
      <w:r w:rsidR="00A342D1">
        <w:t>arta původce</w:t>
      </w:r>
      <w:r>
        <w:t xml:space="preserve"> či původců a zda byla tato karta či karty připojena/připojeny k záznamu na úrovni archivní soubor</w:t>
      </w:r>
      <w:r w:rsidR="00327A5E">
        <w:t xml:space="preserve"> (viz výše)</w:t>
      </w:r>
      <w:r w:rsidR="00A342D1">
        <w:t>.</w:t>
      </w:r>
    </w:p>
    <w:p w:rsidR="0000189D" w:rsidRDefault="0000189D" w:rsidP="004D190E">
      <w:pPr>
        <w:pStyle w:val="Odstavecseseznamem"/>
        <w:numPr>
          <w:ilvl w:val="0"/>
          <w:numId w:val="8"/>
        </w:numPr>
      </w:pPr>
      <w:r>
        <w:t>Ověří, zda k záznamům nejsou připojeny nevalidní přístupové body (viz výše)</w:t>
      </w:r>
    </w:p>
    <w:p w:rsidR="00327A5E" w:rsidRDefault="00327A5E" w:rsidP="001040CD">
      <w:pPr>
        <w:pStyle w:val="Odstavecseseznamem"/>
        <w:numPr>
          <w:ilvl w:val="0"/>
          <w:numId w:val="8"/>
        </w:numPr>
      </w:pPr>
      <w:r>
        <w:t>O</w:t>
      </w:r>
      <w:r w:rsidR="001040CD">
        <w:t xml:space="preserve">věří, zda byla </w:t>
      </w:r>
      <w:r w:rsidR="004D190E">
        <w:t>v souladu s platnou metodikou</w:t>
      </w:r>
      <w:r w:rsidR="001040CD">
        <w:t xml:space="preserve"> </w:t>
      </w:r>
      <w:r w:rsidR="00A342D1">
        <w:t xml:space="preserve">vyplněna pole </w:t>
      </w:r>
      <w:r w:rsidR="004D190E">
        <w:t>záložky Detailní</w:t>
      </w:r>
      <w:r w:rsidR="00A342D1">
        <w:t xml:space="preserve"> po</w:t>
      </w:r>
      <w:r>
        <w:t>pis</w:t>
      </w:r>
      <w:r w:rsidR="004D190E">
        <w:t xml:space="preserve"> na úrovni Série typu pomůcka</w:t>
      </w:r>
      <w:r w:rsidR="001040CD">
        <w:t>, především pak ta pole, která mají přímou souvislost s </w:t>
      </w:r>
      <w:proofErr w:type="spellStart"/>
      <w:r w:rsidR="001040CD">
        <w:t>PEvA</w:t>
      </w:r>
      <w:proofErr w:type="spellEnd"/>
      <w:r w:rsidR="001040CD">
        <w:t xml:space="preserve"> (číslo pomůcky, název pomůcky</w:t>
      </w:r>
      <w:proofErr w:type="gramStart"/>
      <w:r w:rsidR="001040CD">
        <w:t xml:space="preserve"> ....</w:t>
      </w:r>
      <w:proofErr w:type="gramEnd"/>
      <w:r w:rsidR="001040CD">
        <w:t>)</w:t>
      </w:r>
    </w:p>
    <w:p w:rsidR="00327A5E" w:rsidRDefault="00327A5E" w:rsidP="00A342D1">
      <w:pPr>
        <w:pStyle w:val="Odstavecseseznamem"/>
        <w:numPr>
          <w:ilvl w:val="0"/>
          <w:numId w:val="8"/>
        </w:numPr>
      </w:pPr>
      <w:r>
        <w:t>O</w:t>
      </w:r>
      <w:r w:rsidR="001040CD">
        <w:t>věří, zda počet vygenerovaných evidenčních jednotek není v jasném rozporu s předpokládaným obsahem pomůcky</w:t>
      </w:r>
      <w:r>
        <w:t xml:space="preserve"> dle </w:t>
      </w:r>
      <w:proofErr w:type="spellStart"/>
      <w:r>
        <w:t>PEvA</w:t>
      </w:r>
      <w:proofErr w:type="spellEnd"/>
      <w:r w:rsidR="001040CD">
        <w:t>.</w:t>
      </w:r>
      <w:r>
        <w:t xml:space="preserve"> Pokud ano, požádá</w:t>
      </w:r>
      <w:r w:rsidR="008A242A">
        <w:t xml:space="preserve"> zpracovat</w:t>
      </w:r>
      <w:r>
        <w:t>ele</w:t>
      </w:r>
      <w:r w:rsidR="008A242A">
        <w:t xml:space="preserve"> o ověření, zda nedošlo k chybě při zakládání záznamů na úrovni složka/jednotlivost</w:t>
      </w:r>
    </w:p>
    <w:p w:rsidR="00FA4652" w:rsidRDefault="00327A5E" w:rsidP="00A342D1">
      <w:pPr>
        <w:pStyle w:val="Odstavecseseznamem"/>
        <w:numPr>
          <w:ilvl w:val="0"/>
          <w:numId w:val="8"/>
        </w:numPr>
      </w:pPr>
      <w:r>
        <w:t>O</w:t>
      </w:r>
      <w:r w:rsidR="00E43C05">
        <w:t xml:space="preserve">věří, zda </w:t>
      </w:r>
      <w:r>
        <w:t>zpracovatel připravil</w:t>
      </w:r>
      <w:r w:rsidR="00E43C05">
        <w:t xml:space="preserve"> k</w:t>
      </w:r>
      <w:r>
        <w:t xml:space="preserve"> oponentuře </w:t>
      </w:r>
      <w:r w:rsidR="00E43C05">
        <w:t xml:space="preserve">též úvod k pomůcce a zda jeho titulní list a tiráž odpovídají polím </w:t>
      </w:r>
      <w:r>
        <w:t>v záložce Detailní popis na úrovni Série typu pomůcka</w:t>
      </w:r>
      <w:r w:rsidR="00E43C05">
        <w:t>.</w:t>
      </w:r>
    </w:p>
    <w:p w:rsidR="00A342D1" w:rsidRDefault="00A342D1" w:rsidP="00A342D1"/>
    <w:p w:rsidR="00C86077" w:rsidRDefault="008C5D1D" w:rsidP="00C86077">
      <w:pPr>
        <w:pStyle w:val="Odstavecseseznamem"/>
        <w:numPr>
          <w:ilvl w:val="0"/>
          <w:numId w:val="8"/>
        </w:numPr>
      </w:pPr>
      <w:r>
        <w:t>Po zapracování případných připomínek oponentského řízení a jeho ukončení, změní stav pomůcky ze „zpracovaná“ na „autorizovaná“ a přenese údaje z </w:t>
      </w:r>
      <w:proofErr w:type="spellStart"/>
      <w:r>
        <w:t>ProArchiv</w:t>
      </w:r>
      <w:proofErr w:type="spellEnd"/>
      <w:r>
        <w:t xml:space="preserve"> do </w:t>
      </w:r>
      <w:proofErr w:type="spellStart"/>
      <w:r>
        <w:t>PEvA</w:t>
      </w:r>
      <w:proofErr w:type="spellEnd"/>
      <w:r>
        <w:t>.</w:t>
      </w:r>
    </w:p>
    <w:p w:rsidR="00C86077" w:rsidRDefault="00C86077" w:rsidP="00A50D01">
      <w:pPr>
        <w:pStyle w:val="Odstavecseseznamem"/>
      </w:pPr>
      <w:r>
        <w:t>Před změnou stavu pomůcky ověří, zda zpracovatel připojil jako přílohu k pomůcce úvod ve formátu PDF.</w:t>
      </w:r>
    </w:p>
    <w:p w:rsidR="008C5D1D" w:rsidRDefault="008C5D1D" w:rsidP="00A342D1"/>
    <w:p w:rsidR="00FA4652" w:rsidRPr="00327A5E" w:rsidRDefault="00FA4652" w:rsidP="00617620">
      <w:pPr>
        <w:pStyle w:val="Odstavecseseznamem"/>
        <w:numPr>
          <w:ilvl w:val="0"/>
          <w:numId w:val="3"/>
        </w:numPr>
        <w:rPr>
          <w:b/>
        </w:rPr>
      </w:pPr>
      <w:r w:rsidRPr="00327A5E">
        <w:rPr>
          <w:b/>
        </w:rPr>
        <w:t>kontrola ze strany oponenta</w:t>
      </w:r>
    </w:p>
    <w:p w:rsidR="00327A5E" w:rsidRDefault="00327A5E" w:rsidP="00253D41"/>
    <w:p w:rsidR="00FA4652" w:rsidRDefault="00327A5E" w:rsidP="00327A5E">
      <w:pPr>
        <w:pStyle w:val="Odstavecseseznamem"/>
      </w:pPr>
      <w:r>
        <w:t>Klasické</w:t>
      </w:r>
      <w:r w:rsidR="00FA4652">
        <w:t xml:space="preserve"> oponentské řízení</w:t>
      </w:r>
      <w:r>
        <w:t>.</w:t>
      </w:r>
    </w:p>
    <w:p w:rsidR="0047608B" w:rsidRDefault="0047608B" w:rsidP="009344A6"/>
    <w:p w:rsidR="009344A6" w:rsidRDefault="009344A6" w:rsidP="009344A6">
      <w:r>
        <w:lastRenderedPageBreak/>
        <w:t>Oponent zhotoví protokol/posudek, který bude zaslán vedoucímu pracoviště. Připomínky oponenta budou zapracovány dle uvážení vedoucího pracoviště.</w:t>
      </w:r>
    </w:p>
    <w:p w:rsidR="00253D41" w:rsidRDefault="00253D41" w:rsidP="00253D41"/>
    <w:p w:rsidR="00FA4652" w:rsidRPr="00327A5E" w:rsidRDefault="00FA4652" w:rsidP="00617620">
      <w:pPr>
        <w:pStyle w:val="Odstavecseseznamem"/>
        <w:numPr>
          <w:ilvl w:val="0"/>
          <w:numId w:val="3"/>
        </w:numPr>
        <w:rPr>
          <w:b/>
        </w:rPr>
      </w:pPr>
      <w:r w:rsidRPr="00327A5E">
        <w:rPr>
          <w:b/>
        </w:rPr>
        <w:t xml:space="preserve">kontrola ze strany oblastního </w:t>
      </w:r>
      <w:r w:rsidR="00327A5E">
        <w:rPr>
          <w:b/>
        </w:rPr>
        <w:t>správce pomůcek</w:t>
      </w:r>
    </w:p>
    <w:p w:rsidR="00253D41" w:rsidRDefault="00253D41" w:rsidP="00253D41"/>
    <w:p w:rsidR="00FA4652" w:rsidRDefault="00327A5E" w:rsidP="00253D41">
      <w:pPr>
        <w:pStyle w:val="Odstavecseseznamem"/>
        <w:numPr>
          <w:ilvl w:val="0"/>
          <w:numId w:val="10"/>
        </w:numPr>
      </w:pPr>
      <w:r>
        <w:t>Opticky ověří formální podobu karty původce či původců.</w:t>
      </w:r>
    </w:p>
    <w:p w:rsidR="00253D41" w:rsidRDefault="00327A5E" w:rsidP="00327A5E">
      <w:pPr>
        <w:ind w:left="708"/>
      </w:pPr>
      <w:r>
        <w:t>Karty původců</w:t>
      </w:r>
      <w:r w:rsidR="00253D41">
        <w:t xml:space="preserve"> by měly mít za celé SOA shodnou „štábní kulturu“. Proto je vhodné, aby všichni validní původci prošli </w:t>
      </w:r>
      <w:r>
        <w:t>během</w:t>
      </w:r>
      <w:r w:rsidR="00253D41">
        <w:t xml:space="preserve"> oponentského řízení přes oblastního ope</w:t>
      </w:r>
      <w:r>
        <w:t xml:space="preserve">rátora </w:t>
      </w:r>
      <w:proofErr w:type="spellStart"/>
      <w:r>
        <w:t>PEvA</w:t>
      </w:r>
      <w:proofErr w:type="spellEnd"/>
      <w:r w:rsidR="00253D41">
        <w:t>.</w:t>
      </w:r>
    </w:p>
    <w:p w:rsidR="00FA4652" w:rsidRDefault="00327A5E" w:rsidP="00327A5E">
      <w:pPr>
        <w:pStyle w:val="Odstavecseseznamem"/>
        <w:numPr>
          <w:ilvl w:val="0"/>
          <w:numId w:val="10"/>
        </w:numPr>
      </w:pPr>
      <w:r>
        <w:t xml:space="preserve">Ověří problematické či po metodologické stránce nově definované obsahy polí v záložce Detailní popis na úrovni Série typu pomůcka, u nichž lze předpokládat chybovost a které mají přímou souvislost s </w:t>
      </w:r>
      <w:proofErr w:type="spellStart"/>
      <w:r>
        <w:t>PEvA</w:t>
      </w:r>
      <w:proofErr w:type="spellEnd"/>
      <w:r>
        <w:t>.</w:t>
      </w:r>
    </w:p>
    <w:p w:rsidR="00327A5E" w:rsidRDefault="00327A5E" w:rsidP="00327A5E">
      <w:pPr>
        <w:pStyle w:val="Odstavecseseznamem"/>
      </w:pPr>
    </w:p>
    <w:p w:rsidR="009344A6" w:rsidRDefault="00E43C05" w:rsidP="00FA4652">
      <w:r>
        <w:t>Oblastní ope</w:t>
      </w:r>
      <w:r w:rsidR="00327A5E">
        <w:t xml:space="preserve">rátor </w:t>
      </w:r>
      <w:proofErr w:type="spellStart"/>
      <w:r w:rsidR="00327A5E">
        <w:t>P</w:t>
      </w:r>
      <w:r w:rsidR="009344A6">
        <w:t>EVa</w:t>
      </w:r>
      <w:proofErr w:type="spellEnd"/>
      <w:r w:rsidR="009344A6">
        <w:t xml:space="preserve"> zhotoví </w:t>
      </w:r>
      <w:r w:rsidR="00327A5E">
        <w:t>protokol/posudek</w:t>
      </w:r>
      <w:r>
        <w:t>,</w:t>
      </w:r>
      <w:r w:rsidR="00327A5E">
        <w:t xml:space="preserve"> který bude, stejně jako protokol/posudek</w:t>
      </w:r>
      <w:r>
        <w:t xml:space="preserve"> oponenta, zaslán vedoucímu pracoviště.</w:t>
      </w:r>
      <w:r w:rsidR="00327A5E">
        <w:t xml:space="preserve"> Připomínky</w:t>
      </w:r>
      <w:r>
        <w:t xml:space="preserve"> oblastního operátora </w:t>
      </w:r>
      <w:proofErr w:type="spellStart"/>
      <w:r>
        <w:t>PEvA</w:t>
      </w:r>
      <w:proofErr w:type="spellEnd"/>
      <w:r>
        <w:t xml:space="preserve"> jsou závazné</w:t>
      </w:r>
      <w:r w:rsidR="009344A6">
        <w:t xml:space="preserve"> a nepodléhají rozhodnutí vedoucího pracoviště</w:t>
      </w:r>
      <w:r>
        <w:t>.</w:t>
      </w:r>
    </w:p>
    <w:p w:rsidR="009344A6" w:rsidRDefault="009344A6" w:rsidP="00FA4652"/>
    <w:p w:rsidR="009344A6" w:rsidRPr="009344A6" w:rsidRDefault="009344A6" w:rsidP="00617620">
      <w:pPr>
        <w:pStyle w:val="Odstavecseseznamem"/>
        <w:numPr>
          <w:ilvl w:val="0"/>
          <w:numId w:val="3"/>
        </w:numPr>
        <w:rPr>
          <w:b/>
        </w:rPr>
      </w:pPr>
      <w:r w:rsidRPr="009344A6">
        <w:rPr>
          <w:b/>
        </w:rPr>
        <w:t>kontrola ze strany metodologické skupiny</w:t>
      </w:r>
    </w:p>
    <w:p w:rsidR="009344A6" w:rsidRDefault="009344A6" w:rsidP="009344A6">
      <w:pPr>
        <w:pStyle w:val="Odstavecseseznamem"/>
      </w:pPr>
    </w:p>
    <w:p w:rsidR="009344A6" w:rsidRDefault="009344A6" w:rsidP="009344A6">
      <w:pPr>
        <w:pStyle w:val="Odstavecseseznamem"/>
        <w:numPr>
          <w:ilvl w:val="0"/>
          <w:numId w:val="11"/>
        </w:numPr>
      </w:pPr>
      <w:r>
        <w:t xml:space="preserve">Kontroluje totéž, co zpracovatel a lokální správce pomůcek aniž by se zabýval souladem s platnou metodikou </w:t>
      </w:r>
      <w:proofErr w:type="spellStart"/>
      <w:r>
        <w:t>PEvA</w:t>
      </w:r>
      <w:proofErr w:type="spellEnd"/>
      <w:r>
        <w:t>. Hledá výlučně chyby proti NZP a logické/technické chyby v záznamech všech úrovní.</w:t>
      </w:r>
    </w:p>
    <w:p w:rsidR="00E43C05" w:rsidRDefault="00E43C05" w:rsidP="00FA4652"/>
    <w:p w:rsidR="00617620" w:rsidRDefault="00E43C05">
      <w:r>
        <w:t>Pokud dojde v rámci oponentského řízení ke sporným situacím, budou předloženy metodické skupině.</w:t>
      </w:r>
    </w:p>
    <w:sectPr w:rsidR="00617620" w:rsidSect="0068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9BD"/>
    <w:multiLevelType w:val="hybridMultilevel"/>
    <w:tmpl w:val="7506000A"/>
    <w:lvl w:ilvl="0" w:tplc="44E0D4B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F4E52"/>
    <w:multiLevelType w:val="hybridMultilevel"/>
    <w:tmpl w:val="8B301A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131"/>
    <w:multiLevelType w:val="hybridMultilevel"/>
    <w:tmpl w:val="F1305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53050"/>
    <w:multiLevelType w:val="hybridMultilevel"/>
    <w:tmpl w:val="14B6F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1E10"/>
    <w:multiLevelType w:val="hybridMultilevel"/>
    <w:tmpl w:val="C75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164C5"/>
    <w:multiLevelType w:val="hybridMultilevel"/>
    <w:tmpl w:val="C09E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249E4"/>
    <w:multiLevelType w:val="hybridMultilevel"/>
    <w:tmpl w:val="1974E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A5AE5"/>
    <w:multiLevelType w:val="hybridMultilevel"/>
    <w:tmpl w:val="771A9DD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767367"/>
    <w:multiLevelType w:val="hybridMultilevel"/>
    <w:tmpl w:val="3A903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26797"/>
    <w:multiLevelType w:val="hybridMultilevel"/>
    <w:tmpl w:val="DA70A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C62EA"/>
    <w:multiLevelType w:val="hybridMultilevel"/>
    <w:tmpl w:val="34B20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B71C8"/>
    <w:multiLevelType w:val="hybridMultilevel"/>
    <w:tmpl w:val="DBA04650"/>
    <w:lvl w:ilvl="0" w:tplc="5C18585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E03E4"/>
    <w:multiLevelType w:val="hybridMultilevel"/>
    <w:tmpl w:val="A01E0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7583A"/>
    <w:multiLevelType w:val="hybridMultilevel"/>
    <w:tmpl w:val="3992E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11DF9"/>
    <w:multiLevelType w:val="hybridMultilevel"/>
    <w:tmpl w:val="76C60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A5F06"/>
    <w:multiLevelType w:val="hybridMultilevel"/>
    <w:tmpl w:val="6EA4EB54"/>
    <w:lvl w:ilvl="0" w:tplc="46407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E51BC4"/>
    <w:multiLevelType w:val="hybridMultilevel"/>
    <w:tmpl w:val="EF368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71C1B"/>
    <w:multiLevelType w:val="hybridMultilevel"/>
    <w:tmpl w:val="A13E55D4"/>
    <w:lvl w:ilvl="0" w:tplc="DD361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82016E"/>
    <w:multiLevelType w:val="hybridMultilevel"/>
    <w:tmpl w:val="449A1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46C1B"/>
    <w:multiLevelType w:val="hybridMultilevel"/>
    <w:tmpl w:val="4588CAAC"/>
    <w:lvl w:ilvl="0" w:tplc="13448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11"/>
  </w:num>
  <w:num w:numId="6">
    <w:abstractNumId w:val="18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2"/>
  </w:num>
  <w:num w:numId="12">
    <w:abstractNumId w:val="0"/>
  </w:num>
  <w:num w:numId="13">
    <w:abstractNumId w:val="15"/>
  </w:num>
  <w:num w:numId="14">
    <w:abstractNumId w:val="16"/>
  </w:num>
  <w:num w:numId="15">
    <w:abstractNumId w:val="19"/>
  </w:num>
  <w:num w:numId="16">
    <w:abstractNumId w:val="6"/>
  </w:num>
  <w:num w:numId="17">
    <w:abstractNumId w:val="17"/>
  </w:num>
  <w:num w:numId="18">
    <w:abstractNumId w:val="8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236"/>
    <w:rsid w:val="0000189D"/>
    <w:rsid w:val="00015E53"/>
    <w:rsid w:val="00030A91"/>
    <w:rsid w:val="000F6FA6"/>
    <w:rsid w:val="001040CD"/>
    <w:rsid w:val="00137FD6"/>
    <w:rsid w:val="0017583E"/>
    <w:rsid w:val="001B11C9"/>
    <w:rsid w:val="00253D41"/>
    <w:rsid w:val="00253F69"/>
    <w:rsid w:val="002A01A8"/>
    <w:rsid w:val="002E7236"/>
    <w:rsid w:val="00327A5E"/>
    <w:rsid w:val="00337B9F"/>
    <w:rsid w:val="0036249E"/>
    <w:rsid w:val="004242AF"/>
    <w:rsid w:val="004662D5"/>
    <w:rsid w:val="0047608B"/>
    <w:rsid w:val="00480E3A"/>
    <w:rsid w:val="004D190E"/>
    <w:rsid w:val="004E19D3"/>
    <w:rsid w:val="00507162"/>
    <w:rsid w:val="006050FE"/>
    <w:rsid w:val="00617620"/>
    <w:rsid w:val="00622716"/>
    <w:rsid w:val="00687BC2"/>
    <w:rsid w:val="006B0FC3"/>
    <w:rsid w:val="006C0DC6"/>
    <w:rsid w:val="007633F6"/>
    <w:rsid w:val="007C646F"/>
    <w:rsid w:val="007F728C"/>
    <w:rsid w:val="008525D3"/>
    <w:rsid w:val="008A242A"/>
    <w:rsid w:val="008B1E72"/>
    <w:rsid w:val="008C5D1D"/>
    <w:rsid w:val="009344A6"/>
    <w:rsid w:val="00990432"/>
    <w:rsid w:val="009A26B7"/>
    <w:rsid w:val="00A30283"/>
    <w:rsid w:val="00A342D1"/>
    <w:rsid w:val="00A50D01"/>
    <w:rsid w:val="00AB5FAC"/>
    <w:rsid w:val="00AB7259"/>
    <w:rsid w:val="00B81458"/>
    <w:rsid w:val="00C143C3"/>
    <w:rsid w:val="00C65BE4"/>
    <w:rsid w:val="00C86077"/>
    <w:rsid w:val="00CA40C8"/>
    <w:rsid w:val="00D65127"/>
    <w:rsid w:val="00E43C05"/>
    <w:rsid w:val="00FA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80B1"/>
  <w15:docId w15:val="{D9AF7663-639E-4E1D-8D19-739184E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4D813-730B-4E4C-B384-0A5A1F72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vladykova</dc:creator>
  <cp:lastModifiedBy>Markétka Vladyková</cp:lastModifiedBy>
  <cp:revision>31</cp:revision>
  <cp:lastPrinted>2020-08-10T12:30:00Z</cp:lastPrinted>
  <dcterms:created xsi:type="dcterms:W3CDTF">2020-06-16T11:34:00Z</dcterms:created>
  <dcterms:modified xsi:type="dcterms:W3CDTF">2023-10-12T07:14:00Z</dcterms:modified>
</cp:coreProperties>
</file>